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B70C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Cs/>
          <w:sz w:val="28"/>
          <w:szCs w:val="28"/>
          <w:highlight w:val="none"/>
          <w:lang w:val="en-US" w:eastAsia="zh-CN"/>
        </w:rPr>
      </w:pPr>
      <w:bookmarkStart w:id="0" w:name="_GoBack"/>
      <w:bookmarkEnd w:id="0"/>
      <w:r>
        <w:rPr>
          <w:rFonts w:hint="eastAsia" w:ascii="宋体" w:hAnsi="宋体" w:eastAsia="宋体" w:cs="宋体"/>
          <w:sz w:val="28"/>
          <w:szCs w:val="28"/>
          <w:highlight w:val="none"/>
          <w:u w:val="single"/>
          <w:lang w:val="en-US" w:eastAsia="zh-CN"/>
        </w:rPr>
        <w:t>铁前事业部炼铁厂鼓风机电机检修保养项目</w:t>
      </w:r>
      <w:r>
        <w:rPr>
          <w:rFonts w:hint="eastAsia" w:ascii="宋体" w:hAnsi="宋体" w:eastAsia="宋体" w:cs="宋体"/>
          <w:bCs/>
          <w:sz w:val="28"/>
          <w:szCs w:val="28"/>
          <w:highlight w:val="none"/>
          <w:lang w:val="en-US" w:eastAsia="zh-CN"/>
        </w:rPr>
        <w:t>技术说明</w:t>
      </w:r>
    </w:p>
    <w:p w14:paraId="5EE8826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一、</w:t>
      </w:r>
      <w:r>
        <w:rPr>
          <w:rFonts w:hint="eastAsia" w:ascii="宋体" w:hAnsi="宋体" w:eastAsia="宋体" w:cs="宋体"/>
          <w:bCs/>
          <w:sz w:val="28"/>
          <w:szCs w:val="28"/>
          <w:highlight w:val="none"/>
          <w:lang w:val="en-US" w:eastAsia="zh-CN"/>
        </w:rPr>
        <w:t>项目简介</w:t>
      </w:r>
    </w:p>
    <w:p w14:paraId="6A279B5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负责23000KW电机拆检，抽芯，维护保养，定子真空浸漆。</w:t>
      </w:r>
    </w:p>
    <w:p w14:paraId="29395FD1">
      <w:pPr>
        <w:keepNext w:val="0"/>
        <w:keepLines w:val="0"/>
        <w:pageBreakBefore w:val="0"/>
        <w:widowControl w:val="0"/>
        <w:numPr>
          <w:ilvl w:val="0"/>
          <w:numId w:val="1"/>
        </w:numPr>
        <w:kinsoku/>
        <w:wordWrap/>
        <w:overflowPunct/>
        <w:topLinePunct w:val="0"/>
        <w:autoSpaceDE/>
        <w:autoSpaceDN/>
        <w:bidi w:val="0"/>
        <w:adjustRightInd/>
        <w:snapToGrid/>
        <w:spacing w:line="480" w:lineRule="exact"/>
        <w:textAlignment w:val="auto"/>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项目地点</w:t>
      </w:r>
    </w:p>
    <w:p w14:paraId="2839FE9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ascii="宋体" w:hAnsi="宋体" w:cs="宋体"/>
          <w:bCs/>
          <w:sz w:val="28"/>
          <w:szCs w:val="28"/>
          <w:highlight w:val="none"/>
          <w:lang w:val="en-US" w:eastAsia="zh-CN"/>
        </w:rPr>
      </w:pPr>
      <w:r>
        <w:rPr>
          <w:rFonts w:hint="eastAsia" w:ascii="宋体" w:hAnsi="宋体" w:cs="宋体"/>
          <w:bCs/>
          <w:sz w:val="28"/>
          <w:szCs w:val="28"/>
          <w:highlight w:val="none"/>
          <w:lang w:val="en-US" w:eastAsia="zh-CN"/>
        </w:rPr>
        <w:t>青岛特钢铁前事业部炼铁厂</w:t>
      </w:r>
    </w:p>
    <w:p w14:paraId="2694E30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三、项目概况</w:t>
      </w:r>
    </w:p>
    <w:p w14:paraId="435392D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ascii="宋体" w:hAnsi="宋体" w:eastAsia="宋体" w:cs="宋体"/>
          <w:spacing w:val="1"/>
          <w:sz w:val="28"/>
          <w:szCs w:val="28"/>
        </w:rPr>
      </w:pPr>
      <w:r>
        <w:rPr>
          <w:rFonts w:hint="eastAsia" w:ascii="宋体" w:hAnsi="宋体" w:eastAsia="宋体" w:cs="宋体"/>
          <w:bCs/>
          <w:sz w:val="28"/>
          <w:szCs w:val="28"/>
          <w:highlight w:val="none"/>
          <w:lang w:val="en-US" w:eastAsia="zh-CN"/>
        </w:rPr>
        <w:t xml:space="preserve">3.1 </w:t>
      </w:r>
      <w:r>
        <w:rPr>
          <w:rFonts w:ascii="宋体" w:hAnsi="宋体" w:eastAsia="宋体" w:cs="宋体"/>
          <w:spacing w:val="2"/>
          <w:sz w:val="28"/>
          <w:szCs w:val="28"/>
        </w:rPr>
        <w:t>甲方需检修保养的高压电机为高炉鼓风机提供动力，已连续运行10年时</w:t>
      </w:r>
      <w:r>
        <w:rPr>
          <w:rFonts w:ascii="宋体" w:hAnsi="宋体" w:eastAsia="宋体" w:cs="宋体"/>
          <w:spacing w:val="1"/>
          <w:sz w:val="28"/>
          <w:szCs w:val="28"/>
        </w:rPr>
        <w:t>间。</w:t>
      </w:r>
    </w:p>
    <w:p w14:paraId="06BEAD6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ascii="宋体" w:hAnsi="宋体" w:eastAsia="宋体" w:cs="宋体"/>
          <w:sz w:val="29"/>
          <w:szCs w:val="29"/>
        </w:rPr>
      </w:pPr>
      <w:r>
        <w:rPr>
          <w:rFonts w:ascii="宋体" w:hAnsi="宋体" w:eastAsia="宋体" w:cs="宋体"/>
          <w:sz w:val="28"/>
          <w:szCs w:val="28"/>
        </w:rPr>
        <w:t xml:space="preserve"> </w:t>
      </w:r>
      <w:r>
        <w:rPr>
          <w:rFonts w:ascii="宋体" w:hAnsi="宋体" w:eastAsia="宋体" w:cs="宋体"/>
          <w:sz w:val="29"/>
          <w:szCs w:val="29"/>
        </w:rPr>
        <w:t>3.2检修电机明细：</w:t>
      </w:r>
    </w:p>
    <w:tbl>
      <w:tblPr>
        <w:tblStyle w:val="5"/>
        <w:tblpPr w:leftFromText="180" w:rightFromText="180" w:vertAnchor="text" w:horzAnchor="page" w:tblpX="1689" w:tblpY="454"/>
        <w:tblOverlap w:val="never"/>
        <w:tblW w:w="81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3655"/>
        <w:gridCol w:w="1688"/>
        <w:gridCol w:w="1183"/>
      </w:tblGrid>
      <w:tr w14:paraId="52BC0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663" w:type="dxa"/>
            <w:vAlign w:val="top"/>
          </w:tcPr>
          <w:p w14:paraId="25D947DC">
            <w:pPr>
              <w:pStyle w:val="4"/>
              <w:spacing w:before="109" w:line="221" w:lineRule="auto"/>
              <w:ind w:left="555"/>
              <w:rPr>
                <w:sz w:val="27"/>
                <w:szCs w:val="27"/>
              </w:rPr>
            </w:pPr>
            <w:r>
              <w:rPr>
                <w:spacing w:val="6"/>
                <w:sz w:val="27"/>
                <w:szCs w:val="27"/>
              </w:rPr>
              <w:t>名称</w:t>
            </w:r>
          </w:p>
        </w:tc>
        <w:tc>
          <w:tcPr>
            <w:tcW w:w="3655" w:type="dxa"/>
            <w:vAlign w:val="top"/>
          </w:tcPr>
          <w:p w14:paraId="0914A5BA">
            <w:pPr>
              <w:pStyle w:val="4"/>
              <w:spacing w:before="106" w:line="219" w:lineRule="auto"/>
              <w:ind w:left="741"/>
              <w:rPr>
                <w:sz w:val="27"/>
                <w:szCs w:val="27"/>
              </w:rPr>
            </w:pPr>
            <w:r>
              <w:rPr>
                <w:spacing w:val="6"/>
                <w:sz w:val="27"/>
                <w:szCs w:val="27"/>
              </w:rPr>
              <w:t>规格型号(或图号)</w:t>
            </w:r>
          </w:p>
        </w:tc>
        <w:tc>
          <w:tcPr>
            <w:tcW w:w="1688" w:type="dxa"/>
            <w:vAlign w:val="top"/>
          </w:tcPr>
          <w:p w14:paraId="58BD22DF">
            <w:pPr>
              <w:pStyle w:val="4"/>
              <w:spacing w:before="107" w:line="220" w:lineRule="auto"/>
              <w:ind w:left="567"/>
              <w:rPr>
                <w:sz w:val="27"/>
                <w:szCs w:val="27"/>
              </w:rPr>
            </w:pPr>
            <w:r>
              <w:rPr>
                <w:spacing w:val="5"/>
                <w:sz w:val="27"/>
                <w:szCs w:val="27"/>
              </w:rPr>
              <w:t>单位</w:t>
            </w:r>
          </w:p>
        </w:tc>
        <w:tc>
          <w:tcPr>
            <w:tcW w:w="1183" w:type="dxa"/>
            <w:vAlign w:val="top"/>
          </w:tcPr>
          <w:p w14:paraId="51B03844">
            <w:pPr>
              <w:pStyle w:val="4"/>
              <w:spacing w:before="106" w:line="219" w:lineRule="auto"/>
              <w:ind w:left="319"/>
              <w:rPr>
                <w:sz w:val="27"/>
                <w:szCs w:val="27"/>
              </w:rPr>
            </w:pPr>
            <w:r>
              <w:rPr>
                <w:spacing w:val="5"/>
                <w:sz w:val="27"/>
                <w:szCs w:val="27"/>
              </w:rPr>
              <w:t>数量</w:t>
            </w:r>
          </w:p>
        </w:tc>
      </w:tr>
      <w:tr w14:paraId="1CE4C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13F36314">
            <w:pPr>
              <w:pStyle w:val="4"/>
              <w:spacing w:before="161" w:line="203" w:lineRule="auto"/>
              <w:ind w:left="265"/>
              <w:rPr>
                <w:sz w:val="28"/>
                <w:szCs w:val="28"/>
              </w:rPr>
            </w:pPr>
            <w:r>
              <w:rPr>
                <w:spacing w:val="2"/>
                <w:sz w:val="28"/>
                <w:szCs w:val="28"/>
              </w:rPr>
              <w:t>高压电机</w:t>
            </w:r>
          </w:p>
        </w:tc>
        <w:tc>
          <w:tcPr>
            <w:tcW w:w="3655" w:type="dxa"/>
            <w:vAlign w:val="top"/>
          </w:tcPr>
          <w:p w14:paraId="1C655BB4">
            <w:pPr>
              <w:pStyle w:val="4"/>
              <w:spacing w:before="260" w:line="209" w:lineRule="exact"/>
              <w:ind w:left="1212"/>
              <w:rPr>
                <w:sz w:val="27"/>
                <w:szCs w:val="27"/>
              </w:rPr>
            </w:pPr>
            <w:r>
              <w:rPr>
                <w:spacing w:val="-1"/>
                <w:position w:val="-3"/>
                <w:sz w:val="27"/>
                <w:szCs w:val="27"/>
              </w:rPr>
              <w:t>YKS1120-4</w:t>
            </w:r>
          </w:p>
        </w:tc>
        <w:tc>
          <w:tcPr>
            <w:tcW w:w="1688" w:type="dxa"/>
            <w:vAlign w:val="top"/>
          </w:tcPr>
          <w:p w14:paraId="7A04F536">
            <w:pPr>
              <w:pStyle w:val="4"/>
              <w:spacing w:before="164" w:line="208" w:lineRule="auto"/>
              <w:ind w:left="706"/>
              <w:rPr>
                <w:sz w:val="27"/>
                <w:szCs w:val="27"/>
              </w:rPr>
            </w:pPr>
            <w:r>
              <w:rPr>
                <w:sz w:val="27"/>
                <w:szCs w:val="27"/>
              </w:rPr>
              <w:t>台</w:t>
            </w:r>
          </w:p>
        </w:tc>
        <w:tc>
          <w:tcPr>
            <w:tcW w:w="1183" w:type="dxa"/>
            <w:vAlign w:val="top"/>
          </w:tcPr>
          <w:p w14:paraId="5997897D">
            <w:pPr>
              <w:pStyle w:val="4"/>
              <w:spacing w:before="240" w:line="229" w:lineRule="exact"/>
              <w:ind w:left="518"/>
              <w:rPr>
                <w:sz w:val="27"/>
                <w:szCs w:val="27"/>
              </w:rPr>
            </w:pPr>
            <w:r>
              <w:rPr>
                <w:position w:val="-3"/>
                <w:sz w:val="27"/>
                <w:szCs w:val="27"/>
              </w:rPr>
              <w:t>1</w:t>
            </w:r>
          </w:p>
        </w:tc>
      </w:tr>
      <w:tr w14:paraId="2956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26C61F84">
            <w:pPr>
              <w:pStyle w:val="4"/>
              <w:spacing w:before="210" w:line="219" w:lineRule="auto"/>
              <w:ind w:left="404"/>
            </w:pPr>
            <w:r>
              <w:rPr>
                <w:spacing w:val="-2"/>
              </w:rPr>
              <w:t>额定功率</w:t>
            </w:r>
          </w:p>
        </w:tc>
        <w:tc>
          <w:tcPr>
            <w:tcW w:w="6526" w:type="dxa"/>
            <w:gridSpan w:val="3"/>
            <w:vAlign w:val="top"/>
          </w:tcPr>
          <w:p w14:paraId="31A7976A">
            <w:pPr>
              <w:pStyle w:val="4"/>
              <w:spacing w:before="284" w:line="162" w:lineRule="auto"/>
              <w:ind w:left="2881"/>
            </w:pPr>
            <w:r>
              <w:rPr>
                <w:spacing w:val="-2"/>
              </w:rPr>
              <w:t>23000KW</w:t>
            </w:r>
          </w:p>
        </w:tc>
      </w:tr>
      <w:tr w14:paraId="7EDDF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0FC2E0EE">
            <w:pPr>
              <w:pStyle w:val="4"/>
              <w:spacing w:before="201" w:line="219" w:lineRule="auto"/>
              <w:ind w:left="404"/>
            </w:pPr>
            <w:r>
              <w:rPr>
                <w:spacing w:val="-2"/>
              </w:rPr>
              <w:t>额定电压</w:t>
            </w:r>
          </w:p>
        </w:tc>
        <w:tc>
          <w:tcPr>
            <w:tcW w:w="6526" w:type="dxa"/>
            <w:gridSpan w:val="3"/>
            <w:vAlign w:val="top"/>
          </w:tcPr>
          <w:p w14:paraId="7D014CC6">
            <w:pPr>
              <w:pStyle w:val="4"/>
              <w:spacing w:before="274" w:line="171" w:lineRule="auto"/>
              <w:ind w:left="2941"/>
            </w:pPr>
            <w:r>
              <w:rPr>
                <w:spacing w:val="-4"/>
              </w:rPr>
              <w:t>10000V</w:t>
            </w:r>
          </w:p>
        </w:tc>
      </w:tr>
      <w:tr w14:paraId="71640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5C8E9779">
            <w:pPr>
              <w:pStyle w:val="4"/>
              <w:spacing w:before="212" w:line="219" w:lineRule="auto"/>
              <w:ind w:left="404"/>
            </w:pPr>
            <w:r>
              <w:rPr>
                <w:spacing w:val="-2"/>
              </w:rPr>
              <w:t>额定电流</w:t>
            </w:r>
          </w:p>
        </w:tc>
        <w:tc>
          <w:tcPr>
            <w:tcW w:w="6526" w:type="dxa"/>
            <w:gridSpan w:val="3"/>
            <w:vAlign w:val="top"/>
          </w:tcPr>
          <w:p w14:paraId="4A52F8A6">
            <w:pPr>
              <w:pStyle w:val="4"/>
              <w:spacing w:before="295" w:line="174" w:lineRule="exact"/>
              <w:ind w:left="2881"/>
            </w:pPr>
            <w:r>
              <w:rPr>
                <w:spacing w:val="-3"/>
                <w:position w:val="-2"/>
              </w:rPr>
              <w:t>1483.5A</w:t>
            </w:r>
          </w:p>
        </w:tc>
      </w:tr>
      <w:tr w14:paraId="43B86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013FD6FB">
            <w:pPr>
              <w:pStyle w:val="4"/>
              <w:spacing w:before="213" w:line="219" w:lineRule="auto"/>
              <w:ind w:left="404"/>
            </w:pPr>
            <w:r>
              <w:rPr>
                <w:spacing w:val="-2"/>
              </w:rPr>
              <w:t>额定转速</w:t>
            </w:r>
          </w:p>
        </w:tc>
        <w:tc>
          <w:tcPr>
            <w:tcW w:w="6526" w:type="dxa"/>
            <w:gridSpan w:val="3"/>
            <w:vAlign w:val="top"/>
          </w:tcPr>
          <w:p w14:paraId="6FED508D">
            <w:pPr>
              <w:pStyle w:val="4"/>
              <w:spacing w:before="239" w:line="202" w:lineRule="auto"/>
              <w:ind w:left="2782"/>
            </w:pPr>
            <w:r>
              <w:rPr>
                <w:spacing w:val="-3"/>
              </w:rPr>
              <w:t>1492r/min</w:t>
            </w:r>
          </w:p>
        </w:tc>
      </w:tr>
      <w:tr w14:paraId="3D0E3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47CBD118">
            <w:pPr>
              <w:pStyle w:val="4"/>
              <w:spacing w:before="221" w:line="218" w:lineRule="auto"/>
              <w:ind w:left="614"/>
            </w:pPr>
            <w:r>
              <w:rPr>
                <w:spacing w:val="-3"/>
              </w:rPr>
              <w:t>重量</w:t>
            </w:r>
          </w:p>
        </w:tc>
        <w:tc>
          <w:tcPr>
            <w:tcW w:w="6526" w:type="dxa"/>
            <w:gridSpan w:val="3"/>
            <w:vAlign w:val="top"/>
          </w:tcPr>
          <w:p w14:paraId="7380DD5F">
            <w:pPr>
              <w:pStyle w:val="4"/>
              <w:spacing w:before="289" w:line="158" w:lineRule="auto"/>
              <w:ind w:left="2881"/>
            </w:pPr>
            <w:r>
              <w:rPr>
                <w:spacing w:val="-2"/>
              </w:rPr>
              <w:t>65000KG</w:t>
            </w:r>
          </w:p>
        </w:tc>
      </w:tr>
      <w:tr w14:paraId="546D5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663" w:type="dxa"/>
            <w:vAlign w:val="top"/>
          </w:tcPr>
          <w:p w14:paraId="57681019">
            <w:pPr>
              <w:pStyle w:val="4"/>
              <w:spacing w:before="204" w:line="219" w:lineRule="auto"/>
              <w:ind w:left="404"/>
            </w:pPr>
            <w:r>
              <w:rPr>
                <w:spacing w:val="-2"/>
              </w:rPr>
              <w:t>滑动轴承</w:t>
            </w:r>
          </w:p>
        </w:tc>
        <w:tc>
          <w:tcPr>
            <w:tcW w:w="6526" w:type="dxa"/>
            <w:gridSpan w:val="3"/>
            <w:vAlign w:val="top"/>
          </w:tcPr>
          <w:p w14:paraId="5F870665">
            <w:pPr>
              <w:pStyle w:val="4"/>
              <w:spacing w:before="256" w:line="183" w:lineRule="auto"/>
              <w:ind w:left="2732"/>
            </w:pPr>
            <w:r>
              <w:rPr>
                <w:spacing w:val="-1"/>
              </w:rPr>
              <w:t>DQ35-375BJ</w:t>
            </w:r>
          </w:p>
        </w:tc>
      </w:tr>
      <w:tr w14:paraId="5B92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8" w:hRule="atLeast"/>
        </w:trPr>
        <w:tc>
          <w:tcPr>
            <w:tcW w:w="1663" w:type="dxa"/>
            <w:vAlign w:val="top"/>
          </w:tcPr>
          <w:p w14:paraId="21CEBD51">
            <w:pPr>
              <w:pStyle w:val="4"/>
              <w:spacing w:before="226" w:line="317" w:lineRule="auto"/>
              <w:ind w:left="614" w:right="189" w:hanging="419"/>
            </w:pPr>
            <w:r>
              <w:rPr>
                <w:spacing w:val="1"/>
              </w:rPr>
              <w:t xml:space="preserve">电机侧电流互 </w:t>
            </w:r>
            <w:r>
              <w:rPr>
                <w:spacing w:val="-3"/>
              </w:rPr>
              <w:t>感器</w:t>
            </w:r>
          </w:p>
        </w:tc>
        <w:tc>
          <w:tcPr>
            <w:tcW w:w="6526" w:type="dxa"/>
            <w:gridSpan w:val="3"/>
            <w:vAlign w:val="top"/>
          </w:tcPr>
          <w:p w14:paraId="5BDEAA43">
            <w:pPr>
              <w:spacing w:line="373" w:lineRule="auto"/>
              <w:rPr>
                <w:rFonts w:ascii="Arial"/>
                <w:sz w:val="21"/>
              </w:rPr>
            </w:pPr>
          </w:p>
          <w:p w14:paraId="5B646882">
            <w:pPr>
              <w:pStyle w:val="4"/>
              <w:spacing w:before="68" w:line="216" w:lineRule="auto"/>
              <w:ind w:left="1941"/>
            </w:pPr>
            <w:r>
              <w:rPr>
                <w:spacing w:val="-1"/>
              </w:rPr>
              <w:t>LZZBJ9-10,电流比：2000/5A</w:t>
            </w:r>
          </w:p>
        </w:tc>
      </w:tr>
      <w:tr w14:paraId="3B5BA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663" w:type="dxa"/>
            <w:vAlign w:val="top"/>
          </w:tcPr>
          <w:p w14:paraId="768955D4">
            <w:pPr>
              <w:pStyle w:val="4"/>
              <w:spacing w:before="218" w:line="219" w:lineRule="auto"/>
              <w:ind w:left="294"/>
            </w:pPr>
            <w:r>
              <w:rPr>
                <w:spacing w:val="2"/>
              </w:rPr>
              <w:t>原生产厂家</w:t>
            </w:r>
          </w:p>
        </w:tc>
        <w:tc>
          <w:tcPr>
            <w:tcW w:w="6526" w:type="dxa"/>
            <w:gridSpan w:val="3"/>
            <w:vAlign w:val="top"/>
          </w:tcPr>
          <w:p w14:paraId="20D58228">
            <w:pPr>
              <w:pStyle w:val="4"/>
              <w:spacing w:before="227" w:line="217" w:lineRule="auto"/>
              <w:ind w:left="1991"/>
            </w:pPr>
            <w:r>
              <w:rPr>
                <w:spacing w:val="2"/>
              </w:rPr>
              <w:t>南阳防爆集团股份有限公司</w:t>
            </w:r>
          </w:p>
        </w:tc>
      </w:tr>
    </w:tbl>
    <w:p w14:paraId="14D1FC4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p>
    <w:p w14:paraId="08D78FB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四、项目具体内容</w:t>
      </w:r>
    </w:p>
    <w:p w14:paraId="444FD75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4.1 电机拆除安装由甲方负责</w:t>
      </w:r>
    </w:p>
    <w:p w14:paraId="7C33D93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4.2 乙方负责准备运输车辆，待甲方将电机拆下后运输至厂家进行检修。</w:t>
      </w:r>
    </w:p>
    <w:p w14:paraId="08B69D2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4.2.1电机的运输：</w:t>
      </w:r>
    </w:p>
    <w:p w14:paraId="4D1552E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1)甲方使用天车车将电机冷却器吊离，与电机分体；吊至乙方准备的运输车辆上。</w:t>
      </w:r>
    </w:p>
    <w:p w14:paraId="73E3E0D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2)电机的运输需采用固定基础，软包装防护运输，捆绑结实，防护得当；</w:t>
      </w:r>
    </w:p>
    <w:p w14:paraId="534C3B4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3)运输要求在运输当中防护得当，严禁出现磕碰、捆绑不结实、叠压、露天运输 等情况。电机运输过程中电机防护由乙方负责</w:t>
      </w:r>
    </w:p>
    <w:p w14:paraId="442CF25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4.3检修保养内容：</w:t>
      </w:r>
    </w:p>
    <w:p w14:paraId="2278BCC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4.3.1 电机往返运输。</w:t>
      </w:r>
    </w:p>
    <w:p w14:paraId="27BBAC3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4.3.2定子清洗烘干、 VPI 真空浸漆，半成品试验；</w:t>
      </w:r>
    </w:p>
    <w:p w14:paraId="38AD052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4.3.3转子跳动检查、清洗烘干、动平衡；</w:t>
      </w:r>
    </w:p>
    <w:p w14:paraId="38EEF16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4.3.4冷却器检修保养；</w:t>
      </w:r>
    </w:p>
    <w:p w14:paraId="2BBDDAF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4.3.5接线盒常规保养；</w:t>
      </w:r>
    </w:p>
    <w:p w14:paraId="7BA24E6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4.3.6轴承装置常规保养；</w:t>
      </w:r>
    </w:p>
    <w:p w14:paraId="050C01B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4.3.7整机装配试验、喷漆包装；</w:t>
      </w:r>
    </w:p>
    <w:p w14:paraId="3CB5B9B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4.3.8现场对中找正(乙方配合);</w:t>
      </w:r>
    </w:p>
    <w:p w14:paraId="0F7FC2D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4.3.9现场试车；</w:t>
      </w:r>
    </w:p>
    <w:p w14:paraId="15F855C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4.4电机检修保养方案</w:t>
      </w:r>
    </w:p>
    <w:p w14:paraId="025A525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4.4.1电气试验</w:t>
      </w:r>
    </w:p>
    <w:p w14:paraId="5AA6808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1)测量定子绝缘电阻、三相直流电阻</w:t>
      </w:r>
    </w:p>
    <w:p w14:paraId="65B1C31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2)测量定子测温元件阻值</w:t>
      </w:r>
    </w:p>
    <w:p w14:paraId="7DF8E68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3)定子静态检测</w:t>
      </w:r>
    </w:p>
    <w:p w14:paraId="517631F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4.4.2 电机解体：</w:t>
      </w:r>
    </w:p>
    <w:p w14:paraId="0F582E4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1)拆解电机、抽出转子、清理零部件；</w:t>
      </w:r>
    </w:p>
    <w:p w14:paraId="1105DF5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2)按照《电机修理通用工艺守则》进行，零部件进行检查；</w:t>
      </w:r>
    </w:p>
    <w:p w14:paraId="39F7102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3)测量电机转子两端风扇与风扇罩的间隙，并做记录反馈；</w:t>
      </w:r>
    </w:p>
    <w:p w14:paraId="722B426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4)转子抽出过程中采用“透光法”进行检查，转子抽出后用枕木垫稳。</w:t>
      </w:r>
    </w:p>
    <w:p w14:paraId="2E8BF1A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4.4.3定子检修：</w:t>
      </w:r>
    </w:p>
    <w:p w14:paraId="03FD766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1)定子线圈清除油污，清洗过程中一定要注意保护好绕组的绝缘层，清洗定子铁芯通风槽和端部，防止油污的积聚影响发电机的绕组绝缘，并检查线圈绝缘完整、 清洁，无气泡、无伤痕、不变色、不发脆、漆膜无熔流烧焦现象；</w:t>
      </w:r>
    </w:p>
    <w:p w14:paraId="26E63DB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2)电机定子进行烘干；</w:t>
      </w:r>
    </w:p>
    <w:p w14:paraId="424BA05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3)铁芯的检查及维修：定子铁芯矽钢片应紧密完整、清洁，无锈斑、无损伤及无 绝缘脱落；无过热变色现象；铁心拉紧螺杆松紧、端部压板检查记录；</w:t>
      </w:r>
    </w:p>
    <w:p w14:paraId="48C1CD4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4)垫块、绑线的检查：垫块、绑线应牢固可靠、完整；</w:t>
      </w:r>
    </w:p>
    <w:p w14:paraId="7AFCB26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5)检查定子端部汇流排是否碰伤、发热变色等现象，发黑部位处理； 6 ) 定 子VPI 真空浸漆并烘干；</w:t>
      </w:r>
    </w:p>
    <w:p w14:paraId="2CB1DEA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 xml:space="preserve">7)定子半成品试验： </w:t>
      </w:r>
    </w:p>
    <w:p w14:paraId="6695CD7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a. 绝缘电阻；</w:t>
      </w:r>
    </w:p>
    <w:p w14:paraId="104B1AF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b.三相直流电阻；</w:t>
      </w:r>
    </w:p>
    <w:p w14:paraId="4DB0FE8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c.2.5 倍直流耐压及泄露；</w:t>
      </w:r>
    </w:p>
    <w:p w14:paraId="760CB86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 xml:space="preserve"> d.1.5 倍交流耐压试验；</w:t>
      </w:r>
    </w:p>
    <w:p w14:paraId="0013658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8)定子引线绝缘层检查，更换定子引线；</w:t>
      </w:r>
    </w:p>
    <w:p w14:paraId="5C9C9E5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9)定子绕组端部喷刷绝缘漆加强绝缘。</w:t>
      </w:r>
    </w:p>
    <w:p w14:paraId="1E50D0B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4.4.4转子检修：</w:t>
      </w:r>
    </w:p>
    <w:p w14:paraId="0F6771B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1)转子表面清洗、烘干；</w:t>
      </w:r>
    </w:p>
    <w:p w14:paraId="62E7A5B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2)检查转子铁芯、端环、平衡块是否松动现象；</w:t>
      </w:r>
    </w:p>
    <w:p w14:paraId="541BFE3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3)转子轴承台、油封台的外观检查和重要部位跳动检查：</w:t>
      </w:r>
    </w:p>
    <w:p w14:paraId="47E48AB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4)转子清洗、烘干；</w:t>
      </w:r>
    </w:p>
    <w:p w14:paraId="40F383B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5)复检转子轴承挡、内盖、轴颈实际尺寸；</w:t>
      </w:r>
    </w:p>
    <w:p w14:paraId="117D723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6)转子动平衡校验；</w:t>
      </w:r>
    </w:p>
    <w:p w14:paraId="55CFC25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7)转子导电、导磁部分喷涂8037抗弧覆盖漆。</w:t>
      </w:r>
    </w:p>
    <w:p w14:paraId="36C0B06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4.4.5轴承装置检修</w:t>
      </w:r>
    </w:p>
    <w:p w14:paraId="58064A8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1)浮动密封圈更换；</w:t>
      </w:r>
    </w:p>
    <w:p w14:paraId="5FEA3E6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2)对轴承座进行清理、底部垫片彻底清洗；</w:t>
      </w:r>
    </w:p>
    <w:p w14:paraId="7515553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3)对轴承所有紧固件检查，无缺失、无松动；</w:t>
      </w:r>
    </w:p>
    <w:p w14:paraId="1D3C584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4)对轴承座的油标、观察窗、空气过滤器、平衡气压管等的检查，干净、清洗；</w:t>
      </w:r>
    </w:p>
    <w:p w14:paraId="02DB581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5)对轴瓦外球面与轴承座配检查；</w:t>
      </w:r>
    </w:p>
    <w:p w14:paraId="303D6D8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6)检查轴承衬套与瓦体的接合面有无裂纹、轴承合金工作面有无研伤痕迹及其磨 损情况；</w:t>
      </w:r>
    </w:p>
    <w:p w14:paraId="1D450BD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7)测量并调整轴瓦顶隙、侧隙及预紧力符合要求，其中顶隙值标准为：0.8-2‰, 顶隙为侧隙的2倍，预紧力为0mm~-0.05mm。检查轴颈、轴瓦与轴接触面积应大于 70%,不合格时刮研处理，轴瓦磨损严重需更换时轴瓦甲方提供；</w:t>
      </w:r>
    </w:p>
    <w:p w14:paraId="351B925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8)安装现场使用500V兆欧表测量轴承座与底座绝缘，绝缘电阻大于1MQ, 不合格进行处理；</w:t>
      </w:r>
    </w:p>
    <w:p w14:paraId="765EE6F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9)轴承密封性的检查，轴承所有结合面封涂密封胶；</w:t>
      </w:r>
    </w:p>
    <w:p w14:paraId="5D23CD2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10)清理轴瓦室。</w:t>
      </w:r>
    </w:p>
    <w:p w14:paraId="3FA7681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4.4.6冷却器检修</w:t>
      </w:r>
    </w:p>
    <w:p w14:paraId="409F80F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1)冷却器喷吹，由底部向里面逐一进行疏通吹扫，吹扫后进行清洗；</w:t>
      </w:r>
    </w:p>
    <w:p w14:paraId="797F4B3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2)清理冷却器表面及内部锈蚀；</w:t>
      </w:r>
    </w:p>
    <w:p w14:paraId="0B7F5DC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3)冷却器水压试验；</w:t>
      </w:r>
    </w:p>
    <w:p w14:paraId="68109AD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4)更换冷却器所有密封垫；</w:t>
      </w:r>
    </w:p>
    <w:p w14:paraId="29603F9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5)表面喷涂防锈漆，达到出厂要求。</w:t>
      </w:r>
    </w:p>
    <w:p w14:paraId="7883963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4.4.7 接线盒及接线装置质量检测：</w:t>
      </w:r>
    </w:p>
    <w:p w14:paraId="443A8C1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1)检查引接线、绝缘子、接线鼻及接线螺栓，若检查发现问题后协商解决；</w:t>
      </w:r>
    </w:p>
    <w:p w14:paraId="63FE984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2)接线盒内部喷刷耐弧磁漆；</w:t>
      </w:r>
    </w:p>
    <w:p w14:paraId="64E7217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3)加热器、测温元件及其它辅助元件安装到位，进行通断及绝缘电阻检查；</w:t>
      </w:r>
    </w:p>
    <w:p w14:paraId="4FF8863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4)出线装置、接地装置零件齐全、完整。</w:t>
      </w:r>
    </w:p>
    <w:p w14:paraId="679B1A3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4.4.8 附件检查与维护：</w:t>
      </w:r>
    </w:p>
    <w:p w14:paraId="1086AC6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1)定子测温元件：定子测温元件为铂热电阻Pt100,   即在0℃时是电阻100Q;</w:t>
      </w:r>
    </w:p>
    <w:p w14:paraId="7677FA2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2)轴承测温元件：轴承测温元件可以用作轴承温度的监视，其类型与定子绕组中 所采用的相同；</w:t>
      </w:r>
    </w:p>
    <w:p w14:paraId="7EA01A8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3)测温元件对地绝缘电阻不应低于1 MQ;</w:t>
      </w:r>
    </w:p>
    <w:p w14:paraId="1F48435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4)正压吹扫装置检查清理。</w:t>
      </w:r>
    </w:p>
    <w:p w14:paraId="0295715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4.4.9装配试验</w:t>
      </w:r>
    </w:p>
    <w:p w14:paraId="7A48771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1)电机进行总装配；</w:t>
      </w:r>
    </w:p>
    <w:p w14:paraId="7113B5A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2)电机喷漆，达到出厂标准；</w:t>
      </w:r>
    </w:p>
    <w:p w14:paraId="3C8CB30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3)电机空载试验；</w:t>
      </w:r>
    </w:p>
    <w:p w14:paraId="3E7AB29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4)增加运输锁轴装置。 4.5电机总装配</w:t>
      </w:r>
    </w:p>
    <w:p w14:paraId="1B2A6B5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1)对于修理、清洗完毕的零部件的所有配合面涂防锈脂，进行电机总装配；</w:t>
      </w:r>
    </w:p>
    <w:p w14:paraId="28444E0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2)轴承座与轴承盖、轴承上下瓦中分面复装时上述部位涂密封胶 (sealing  compound 或国内知名品牌);轴承座、盖与轴瓦中分面螺栓把紧力矩符合要求。</w:t>
      </w:r>
    </w:p>
    <w:p w14:paraId="65419ED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3)装配前，对零部件表观质量检查；</w:t>
      </w:r>
    </w:p>
    <w:p w14:paraId="44C5640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4)测温元件及其它辅助元件安装到位，进行通断及其它质量检查；</w:t>
      </w:r>
    </w:p>
    <w:p w14:paraId="1642423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5)电机总装配后并按照相关标准进行完善检验，确保引接线标识正确、铭牌、标 志牌，接地装置装配符合要求，确保整机不缺件；</w:t>
      </w:r>
    </w:p>
    <w:p w14:paraId="66CAA75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6)为了保证电机的防护等级，对必须拆卸的部分在拆装以后必须保证内部清洁， 并且不降低原装配的密封性能；</w:t>
      </w:r>
    </w:p>
    <w:p w14:paraId="6809A91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7)磁力中心线重新确认。 4.6检修后现场试车</w:t>
      </w:r>
    </w:p>
    <w:p w14:paraId="3B89EAC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1)现场对中找正(乙方配合);</w:t>
      </w:r>
    </w:p>
    <w:p w14:paraId="6636345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2)现场调整、安装、紧固(甲方负责);</w:t>
      </w:r>
    </w:p>
    <w:p w14:paraId="63BB85E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3)电机再次检查各附件的完整回装情况；</w:t>
      </w:r>
    </w:p>
    <w:p w14:paraId="3B71447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4)电机试机前的绝缘情况检查；</w:t>
      </w:r>
    </w:p>
    <w:p w14:paraId="1FF818D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5)电机各系统的检查(电机润滑系统启动运行及正常、电机测控装置检查及正 常、电机冷却系统检查及正常、电机其他部件的检查);</w:t>
      </w:r>
    </w:p>
    <w:p w14:paraId="0CB0743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6)正常情况下启动电机，空载运行电机，各项参数及试验均应正常；</w:t>
      </w:r>
    </w:p>
    <w:p w14:paraId="7F5E235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7)电机进一步检查，带载运行，并监控电机运行情况(电机振动、定子温度、轴 承温度、润滑油温度及压力、冷却水温度及压力、电机其他密封处密封等性能指标);</w:t>
      </w:r>
    </w:p>
    <w:p w14:paraId="4EA72BC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 xml:space="preserve">8)电机包装发货。 </w:t>
      </w:r>
    </w:p>
    <w:p w14:paraId="75581F2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4.7检修后提供内容：</w:t>
      </w:r>
    </w:p>
    <w:p w14:paraId="50B81E4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1)检修更换备件明细；</w:t>
      </w:r>
    </w:p>
    <w:tbl>
      <w:tblPr>
        <w:tblStyle w:val="5"/>
        <w:tblW w:w="8707" w:type="dxa"/>
        <w:tblInd w:w="3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3506"/>
        <w:gridCol w:w="2077"/>
        <w:gridCol w:w="1098"/>
        <w:gridCol w:w="1093"/>
      </w:tblGrid>
      <w:tr w14:paraId="253B2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33" w:type="dxa"/>
            <w:vAlign w:val="top"/>
          </w:tcPr>
          <w:p w14:paraId="3149D750">
            <w:pPr>
              <w:pStyle w:val="4"/>
              <w:spacing w:before="185" w:line="221" w:lineRule="auto"/>
              <w:ind w:left="104"/>
              <w:rPr>
                <w:sz w:val="23"/>
                <w:szCs w:val="23"/>
              </w:rPr>
            </w:pPr>
            <w:r>
              <w:rPr>
                <w:spacing w:val="7"/>
                <w:sz w:val="23"/>
                <w:szCs w:val="23"/>
              </w:rPr>
              <w:t>序号</w:t>
            </w:r>
          </w:p>
        </w:tc>
        <w:tc>
          <w:tcPr>
            <w:tcW w:w="3506" w:type="dxa"/>
            <w:vAlign w:val="top"/>
          </w:tcPr>
          <w:p w14:paraId="75646812">
            <w:pPr>
              <w:pStyle w:val="4"/>
              <w:spacing w:before="196" w:line="214" w:lineRule="auto"/>
              <w:ind w:left="990"/>
              <w:rPr>
                <w:sz w:val="23"/>
                <w:szCs w:val="23"/>
              </w:rPr>
            </w:pPr>
            <w:r>
              <w:rPr>
                <w:spacing w:val="5"/>
                <w:sz w:val="23"/>
                <w:szCs w:val="23"/>
              </w:rPr>
              <w:t>名称</w:t>
            </w:r>
          </w:p>
        </w:tc>
        <w:tc>
          <w:tcPr>
            <w:tcW w:w="2077" w:type="dxa"/>
            <w:vAlign w:val="top"/>
          </w:tcPr>
          <w:p w14:paraId="50B941DE">
            <w:pPr>
              <w:pStyle w:val="4"/>
              <w:spacing w:before="216" w:line="198" w:lineRule="auto"/>
              <w:ind w:left="823"/>
              <w:rPr>
                <w:sz w:val="23"/>
                <w:szCs w:val="23"/>
              </w:rPr>
            </w:pPr>
            <w:r>
              <w:rPr>
                <w:spacing w:val="7"/>
                <w:sz w:val="23"/>
                <w:szCs w:val="23"/>
              </w:rPr>
              <w:t>图号</w:t>
            </w:r>
          </w:p>
        </w:tc>
        <w:tc>
          <w:tcPr>
            <w:tcW w:w="1098" w:type="dxa"/>
            <w:vAlign w:val="top"/>
          </w:tcPr>
          <w:p w14:paraId="2FDC0FC5">
            <w:pPr>
              <w:pStyle w:val="4"/>
              <w:spacing w:before="203" w:line="208" w:lineRule="auto"/>
              <w:ind w:left="316"/>
              <w:rPr>
                <w:sz w:val="23"/>
                <w:szCs w:val="23"/>
              </w:rPr>
            </w:pPr>
            <w:r>
              <w:rPr>
                <w:spacing w:val="-3"/>
                <w:sz w:val="23"/>
                <w:szCs w:val="23"/>
              </w:rPr>
              <w:t>数量</w:t>
            </w:r>
          </w:p>
        </w:tc>
        <w:tc>
          <w:tcPr>
            <w:tcW w:w="1093" w:type="dxa"/>
            <w:vAlign w:val="top"/>
          </w:tcPr>
          <w:p w14:paraId="64D9A781">
            <w:pPr>
              <w:pStyle w:val="4"/>
              <w:spacing w:before="196" w:line="214" w:lineRule="auto"/>
              <w:ind w:left="348"/>
              <w:rPr>
                <w:sz w:val="23"/>
                <w:szCs w:val="23"/>
              </w:rPr>
            </w:pPr>
            <w:r>
              <w:rPr>
                <w:spacing w:val="5"/>
                <w:sz w:val="23"/>
                <w:szCs w:val="23"/>
              </w:rPr>
              <w:t>备注</w:t>
            </w:r>
          </w:p>
        </w:tc>
      </w:tr>
      <w:tr w14:paraId="00870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933" w:type="dxa"/>
            <w:vAlign w:val="top"/>
          </w:tcPr>
          <w:p w14:paraId="4B624840">
            <w:pPr>
              <w:pStyle w:val="4"/>
              <w:spacing w:before="269" w:line="167" w:lineRule="auto"/>
              <w:ind w:left="274"/>
              <w:rPr>
                <w:sz w:val="23"/>
                <w:szCs w:val="23"/>
              </w:rPr>
            </w:pPr>
            <w:r>
              <w:rPr>
                <w:sz w:val="23"/>
                <w:szCs w:val="23"/>
              </w:rPr>
              <w:t>1</w:t>
            </w:r>
          </w:p>
        </w:tc>
        <w:tc>
          <w:tcPr>
            <w:tcW w:w="3506" w:type="dxa"/>
            <w:vAlign w:val="top"/>
          </w:tcPr>
          <w:p w14:paraId="5A892EDB">
            <w:pPr>
              <w:pStyle w:val="4"/>
              <w:spacing w:before="232" w:line="197" w:lineRule="auto"/>
              <w:ind w:left="110"/>
              <w:rPr>
                <w:sz w:val="23"/>
                <w:szCs w:val="23"/>
              </w:rPr>
            </w:pPr>
            <w:r>
              <w:rPr>
                <w:spacing w:val="2"/>
                <w:sz w:val="23"/>
                <w:szCs w:val="23"/>
              </w:rPr>
              <w:t>浮动密封圈315</w:t>
            </w:r>
          </w:p>
        </w:tc>
        <w:tc>
          <w:tcPr>
            <w:tcW w:w="2077" w:type="dxa"/>
            <w:vAlign w:val="top"/>
          </w:tcPr>
          <w:p w14:paraId="00925AB9">
            <w:pPr>
              <w:pStyle w:val="4"/>
              <w:spacing w:before="289" w:line="189" w:lineRule="exact"/>
              <w:ind w:left="113"/>
              <w:rPr>
                <w:sz w:val="23"/>
                <w:szCs w:val="23"/>
              </w:rPr>
            </w:pPr>
            <w:r>
              <w:rPr>
                <w:spacing w:val="-2"/>
                <w:position w:val="-2"/>
                <w:sz w:val="23"/>
                <w:szCs w:val="23"/>
              </w:rPr>
              <w:t>53700011-00</w:t>
            </w:r>
          </w:p>
        </w:tc>
        <w:tc>
          <w:tcPr>
            <w:tcW w:w="1098" w:type="dxa"/>
            <w:vAlign w:val="top"/>
          </w:tcPr>
          <w:p w14:paraId="6CCD9D30">
            <w:pPr>
              <w:pStyle w:val="4"/>
              <w:spacing w:before="271" w:line="166" w:lineRule="auto"/>
              <w:ind w:left="486"/>
              <w:rPr>
                <w:sz w:val="23"/>
                <w:szCs w:val="23"/>
              </w:rPr>
            </w:pPr>
            <w:r>
              <w:rPr>
                <w:sz w:val="23"/>
                <w:szCs w:val="23"/>
              </w:rPr>
              <w:t>4</w:t>
            </w:r>
          </w:p>
        </w:tc>
        <w:tc>
          <w:tcPr>
            <w:tcW w:w="1093" w:type="dxa"/>
            <w:vAlign w:val="top"/>
          </w:tcPr>
          <w:p w14:paraId="75258E3B">
            <w:pPr>
              <w:rPr>
                <w:rFonts w:ascii="Arial"/>
                <w:sz w:val="21"/>
              </w:rPr>
            </w:pPr>
          </w:p>
        </w:tc>
      </w:tr>
      <w:tr w14:paraId="7AC1E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33" w:type="dxa"/>
            <w:vAlign w:val="top"/>
          </w:tcPr>
          <w:p w14:paraId="2A863002">
            <w:pPr>
              <w:pStyle w:val="4"/>
              <w:spacing w:before="292" w:line="177" w:lineRule="exact"/>
              <w:ind w:left="274"/>
              <w:rPr>
                <w:sz w:val="23"/>
                <w:szCs w:val="23"/>
              </w:rPr>
            </w:pPr>
            <w:r>
              <w:rPr>
                <w:position w:val="-3"/>
                <w:sz w:val="23"/>
                <w:szCs w:val="23"/>
              </w:rPr>
              <w:t>2</w:t>
            </w:r>
          </w:p>
        </w:tc>
        <w:tc>
          <w:tcPr>
            <w:tcW w:w="3506" w:type="dxa"/>
            <w:vAlign w:val="top"/>
          </w:tcPr>
          <w:p w14:paraId="3C775BF3">
            <w:pPr>
              <w:pStyle w:val="4"/>
              <w:spacing w:before="203" w:line="213" w:lineRule="auto"/>
              <w:ind w:left="110"/>
              <w:rPr>
                <w:sz w:val="23"/>
                <w:szCs w:val="23"/>
              </w:rPr>
            </w:pPr>
            <w:r>
              <w:rPr>
                <w:spacing w:val="1"/>
                <w:sz w:val="23"/>
                <w:szCs w:val="23"/>
              </w:rPr>
              <w:t>L型橡胶软管Φ31.5</w:t>
            </w:r>
          </w:p>
        </w:tc>
        <w:tc>
          <w:tcPr>
            <w:tcW w:w="2077" w:type="dxa"/>
            <w:vAlign w:val="top"/>
          </w:tcPr>
          <w:p w14:paraId="64C9E8E7">
            <w:pPr>
              <w:pStyle w:val="4"/>
              <w:spacing w:before="281" w:line="188" w:lineRule="exact"/>
              <w:ind w:left="113"/>
              <w:rPr>
                <w:sz w:val="23"/>
                <w:szCs w:val="23"/>
              </w:rPr>
            </w:pPr>
            <w:r>
              <w:rPr>
                <w:spacing w:val="-1"/>
                <w:position w:val="-2"/>
                <w:sz w:val="23"/>
                <w:szCs w:val="23"/>
              </w:rPr>
              <w:t>6WG5175-50172</w:t>
            </w:r>
          </w:p>
        </w:tc>
        <w:tc>
          <w:tcPr>
            <w:tcW w:w="1098" w:type="dxa"/>
            <w:vAlign w:val="top"/>
          </w:tcPr>
          <w:p w14:paraId="7247CBB5">
            <w:pPr>
              <w:pStyle w:val="4"/>
              <w:spacing w:before="242" w:line="182" w:lineRule="auto"/>
              <w:ind w:left="486"/>
              <w:rPr>
                <w:sz w:val="23"/>
                <w:szCs w:val="23"/>
              </w:rPr>
            </w:pPr>
            <w:r>
              <w:rPr>
                <w:sz w:val="23"/>
                <w:szCs w:val="23"/>
              </w:rPr>
              <w:t>4</w:t>
            </w:r>
          </w:p>
        </w:tc>
        <w:tc>
          <w:tcPr>
            <w:tcW w:w="1093" w:type="dxa"/>
            <w:vAlign w:val="top"/>
          </w:tcPr>
          <w:p w14:paraId="73C057EF">
            <w:pPr>
              <w:rPr>
                <w:rFonts w:ascii="Arial"/>
                <w:sz w:val="21"/>
              </w:rPr>
            </w:pPr>
          </w:p>
        </w:tc>
      </w:tr>
      <w:tr w14:paraId="11E0D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3" w:type="dxa"/>
            <w:vAlign w:val="top"/>
          </w:tcPr>
          <w:p w14:paraId="4E79ECAB">
            <w:pPr>
              <w:pStyle w:val="4"/>
              <w:spacing w:before="263" w:line="195" w:lineRule="exact"/>
              <w:ind w:left="274"/>
              <w:rPr>
                <w:sz w:val="23"/>
                <w:szCs w:val="23"/>
              </w:rPr>
            </w:pPr>
            <w:r>
              <w:rPr>
                <w:position w:val="-2"/>
                <w:sz w:val="23"/>
                <w:szCs w:val="23"/>
              </w:rPr>
              <w:t>3</w:t>
            </w:r>
          </w:p>
        </w:tc>
        <w:tc>
          <w:tcPr>
            <w:tcW w:w="3506" w:type="dxa"/>
            <w:vAlign w:val="top"/>
          </w:tcPr>
          <w:p w14:paraId="0BCC32FE">
            <w:pPr>
              <w:pStyle w:val="4"/>
              <w:spacing w:before="174" w:line="219" w:lineRule="auto"/>
              <w:ind w:left="110"/>
              <w:rPr>
                <w:sz w:val="23"/>
                <w:szCs w:val="23"/>
              </w:rPr>
            </w:pPr>
            <w:r>
              <w:rPr>
                <w:spacing w:val="-2"/>
                <w:sz w:val="23"/>
                <w:szCs w:val="23"/>
              </w:rPr>
              <w:t>抱箍</w:t>
            </w:r>
          </w:p>
        </w:tc>
        <w:tc>
          <w:tcPr>
            <w:tcW w:w="2077" w:type="dxa"/>
            <w:vAlign w:val="top"/>
          </w:tcPr>
          <w:p w14:paraId="235D8371">
            <w:pPr>
              <w:pStyle w:val="4"/>
              <w:spacing w:before="273" w:line="185" w:lineRule="exact"/>
              <w:ind w:left="113"/>
              <w:rPr>
                <w:sz w:val="23"/>
                <w:szCs w:val="23"/>
              </w:rPr>
            </w:pPr>
            <w:r>
              <w:rPr>
                <w:spacing w:val="-1"/>
                <w:position w:val="-3"/>
                <w:sz w:val="23"/>
                <w:szCs w:val="23"/>
              </w:rPr>
              <w:t>6WG5306-50258</w:t>
            </w:r>
          </w:p>
        </w:tc>
        <w:tc>
          <w:tcPr>
            <w:tcW w:w="1098" w:type="dxa"/>
            <w:vAlign w:val="top"/>
          </w:tcPr>
          <w:p w14:paraId="7FE9286C">
            <w:pPr>
              <w:pStyle w:val="4"/>
              <w:spacing w:before="243" w:line="172" w:lineRule="auto"/>
              <w:ind w:left="486"/>
              <w:rPr>
                <w:sz w:val="23"/>
                <w:szCs w:val="23"/>
              </w:rPr>
            </w:pPr>
            <w:r>
              <w:rPr>
                <w:sz w:val="23"/>
                <w:szCs w:val="23"/>
              </w:rPr>
              <w:t>8</w:t>
            </w:r>
          </w:p>
        </w:tc>
        <w:tc>
          <w:tcPr>
            <w:tcW w:w="1093" w:type="dxa"/>
            <w:vAlign w:val="top"/>
          </w:tcPr>
          <w:p w14:paraId="002B732D">
            <w:pPr>
              <w:rPr>
                <w:rFonts w:ascii="Arial"/>
                <w:sz w:val="21"/>
              </w:rPr>
            </w:pPr>
          </w:p>
        </w:tc>
      </w:tr>
      <w:tr w14:paraId="5A25D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933" w:type="dxa"/>
            <w:vAlign w:val="top"/>
          </w:tcPr>
          <w:p w14:paraId="135E0F5C">
            <w:pPr>
              <w:pStyle w:val="4"/>
              <w:spacing w:before="265" w:line="163" w:lineRule="auto"/>
              <w:ind w:left="274"/>
              <w:rPr>
                <w:sz w:val="23"/>
                <w:szCs w:val="23"/>
              </w:rPr>
            </w:pPr>
            <w:r>
              <w:rPr>
                <w:sz w:val="23"/>
                <w:szCs w:val="23"/>
              </w:rPr>
              <w:t>4</w:t>
            </w:r>
          </w:p>
        </w:tc>
        <w:tc>
          <w:tcPr>
            <w:tcW w:w="3506" w:type="dxa"/>
            <w:vAlign w:val="top"/>
          </w:tcPr>
          <w:p w14:paraId="661241BD">
            <w:pPr>
              <w:pStyle w:val="4"/>
              <w:spacing w:before="216" w:line="203" w:lineRule="auto"/>
              <w:ind w:left="110"/>
              <w:rPr>
                <w:sz w:val="23"/>
                <w:szCs w:val="23"/>
              </w:rPr>
            </w:pPr>
            <w:r>
              <w:rPr>
                <w:spacing w:val="1"/>
                <w:sz w:val="23"/>
                <w:szCs w:val="23"/>
              </w:rPr>
              <w:t>软管接头</w:t>
            </w:r>
            <w:r>
              <w:rPr>
                <w:sz w:val="23"/>
                <w:szCs w:val="23"/>
              </w:rPr>
              <w:t>RQG</w:t>
            </w:r>
            <w:r>
              <w:rPr>
                <w:spacing w:val="1"/>
                <w:sz w:val="23"/>
                <w:szCs w:val="23"/>
              </w:rPr>
              <w:t>1-G1/2</w:t>
            </w:r>
          </w:p>
        </w:tc>
        <w:tc>
          <w:tcPr>
            <w:tcW w:w="2077" w:type="dxa"/>
            <w:vAlign w:val="top"/>
          </w:tcPr>
          <w:p w14:paraId="431C31E7">
            <w:pPr>
              <w:pStyle w:val="4"/>
              <w:spacing w:before="294" w:line="175" w:lineRule="exact"/>
              <w:ind w:left="113"/>
              <w:rPr>
                <w:sz w:val="23"/>
                <w:szCs w:val="23"/>
              </w:rPr>
            </w:pPr>
            <w:r>
              <w:rPr>
                <w:spacing w:val="-2"/>
                <w:position w:val="-3"/>
                <w:sz w:val="23"/>
                <w:szCs w:val="23"/>
              </w:rPr>
              <w:t>6WG244-1</w:t>
            </w:r>
          </w:p>
        </w:tc>
        <w:tc>
          <w:tcPr>
            <w:tcW w:w="1098" w:type="dxa"/>
            <w:vAlign w:val="top"/>
          </w:tcPr>
          <w:p w14:paraId="44C392B5">
            <w:pPr>
              <w:pStyle w:val="4"/>
              <w:spacing w:before="275" w:line="194" w:lineRule="exact"/>
              <w:ind w:left="486"/>
              <w:rPr>
                <w:sz w:val="23"/>
                <w:szCs w:val="23"/>
              </w:rPr>
            </w:pPr>
            <w:r>
              <w:rPr>
                <w:position w:val="-2"/>
                <w:sz w:val="23"/>
                <w:szCs w:val="23"/>
              </w:rPr>
              <w:t>8</w:t>
            </w:r>
          </w:p>
        </w:tc>
        <w:tc>
          <w:tcPr>
            <w:tcW w:w="1093" w:type="dxa"/>
            <w:vAlign w:val="top"/>
          </w:tcPr>
          <w:p w14:paraId="6AB67E58">
            <w:pPr>
              <w:rPr>
                <w:rFonts w:ascii="Arial"/>
                <w:sz w:val="21"/>
              </w:rPr>
            </w:pPr>
          </w:p>
        </w:tc>
      </w:tr>
      <w:tr w14:paraId="78B37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933" w:type="dxa"/>
            <w:vAlign w:val="top"/>
          </w:tcPr>
          <w:p w14:paraId="16610E76">
            <w:pPr>
              <w:pStyle w:val="4"/>
              <w:spacing w:before="288" w:line="185" w:lineRule="exact"/>
              <w:ind w:left="274"/>
              <w:rPr>
                <w:sz w:val="23"/>
                <w:szCs w:val="23"/>
              </w:rPr>
            </w:pPr>
            <w:r>
              <w:rPr>
                <w:position w:val="-2"/>
                <w:sz w:val="23"/>
                <w:szCs w:val="23"/>
              </w:rPr>
              <w:t>5</w:t>
            </w:r>
          </w:p>
        </w:tc>
        <w:tc>
          <w:tcPr>
            <w:tcW w:w="3506" w:type="dxa"/>
            <w:vAlign w:val="top"/>
          </w:tcPr>
          <w:p w14:paraId="79DCED50">
            <w:pPr>
              <w:pStyle w:val="4"/>
              <w:spacing w:before="217" w:line="205" w:lineRule="auto"/>
              <w:ind w:left="110"/>
              <w:rPr>
                <w:sz w:val="23"/>
                <w:szCs w:val="23"/>
              </w:rPr>
            </w:pPr>
            <w:r>
              <w:rPr>
                <w:spacing w:val="1"/>
                <w:sz w:val="23"/>
                <w:szCs w:val="23"/>
              </w:rPr>
              <w:t>尼龙软管</w:t>
            </w:r>
            <w:r>
              <w:rPr>
                <w:sz w:val="23"/>
                <w:szCs w:val="23"/>
              </w:rPr>
              <w:t>PA</w:t>
            </w:r>
            <w:r>
              <w:rPr>
                <w:spacing w:val="1"/>
                <w:sz w:val="23"/>
                <w:szCs w:val="23"/>
              </w:rPr>
              <w:t>6-</w:t>
            </w:r>
            <w:r>
              <w:rPr>
                <w:sz w:val="23"/>
                <w:szCs w:val="23"/>
              </w:rPr>
              <w:t>AD</w:t>
            </w:r>
            <w:r>
              <w:rPr>
                <w:spacing w:val="1"/>
                <w:sz w:val="23"/>
                <w:szCs w:val="23"/>
              </w:rPr>
              <w:t>21.2</w:t>
            </w:r>
          </w:p>
        </w:tc>
        <w:tc>
          <w:tcPr>
            <w:tcW w:w="2077" w:type="dxa"/>
            <w:vAlign w:val="top"/>
          </w:tcPr>
          <w:p w14:paraId="68AF3BC7">
            <w:pPr>
              <w:pStyle w:val="4"/>
              <w:spacing w:before="276" w:line="158" w:lineRule="auto"/>
              <w:ind w:left="113"/>
              <w:rPr>
                <w:sz w:val="23"/>
                <w:szCs w:val="23"/>
              </w:rPr>
            </w:pPr>
            <w:r>
              <w:rPr>
                <w:spacing w:val="-2"/>
                <w:sz w:val="23"/>
                <w:szCs w:val="23"/>
              </w:rPr>
              <w:t>6WG243-1</w:t>
            </w:r>
          </w:p>
        </w:tc>
        <w:tc>
          <w:tcPr>
            <w:tcW w:w="1098" w:type="dxa"/>
            <w:vAlign w:val="top"/>
          </w:tcPr>
          <w:p w14:paraId="617EB1DC">
            <w:pPr>
              <w:pStyle w:val="4"/>
              <w:spacing w:before="266" w:line="166" w:lineRule="auto"/>
              <w:ind w:left="486"/>
              <w:rPr>
                <w:sz w:val="23"/>
                <w:szCs w:val="23"/>
              </w:rPr>
            </w:pPr>
            <w:r>
              <w:rPr>
                <w:sz w:val="23"/>
                <w:szCs w:val="23"/>
              </w:rPr>
              <w:t>4</w:t>
            </w:r>
          </w:p>
        </w:tc>
        <w:tc>
          <w:tcPr>
            <w:tcW w:w="1093" w:type="dxa"/>
            <w:vAlign w:val="top"/>
          </w:tcPr>
          <w:p w14:paraId="66A7E14C">
            <w:pPr>
              <w:rPr>
                <w:rFonts w:ascii="Arial"/>
                <w:sz w:val="21"/>
              </w:rPr>
            </w:pPr>
          </w:p>
        </w:tc>
      </w:tr>
    </w:tbl>
    <w:p w14:paraId="3C8EB8E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2)以下内容需留存检修前后的影像资料：</w:t>
      </w:r>
    </w:p>
    <w:p w14:paraId="7DE9F8F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a. 检修过程中有检查、清洁、除锈要求的；</w:t>
      </w:r>
    </w:p>
    <w:p w14:paraId="62880EF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b.   隐蔽部位的检修；</w:t>
      </w:r>
    </w:p>
    <w:p w14:paraId="1830D82A">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c.   有更换备件要求的；</w:t>
      </w:r>
    </w:p>
    <w:p w14:paraId="60F0212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d.   检修过程发现的问题需要处理的；</w:t>
      </w:r>
    </w:p>
    <w:p w14:paraId="2F71594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以上资料并随电机返回甲方现场后一同交予甲方验收。</w:t>
      </w:r>
    </w:p>
    <w:p w14:paraId="6B0BF24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五、技术要求</w:t>
      </w:r>
    </w:p>
    <w:p w14:paraId="48B9928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5.1 电机返厂检修，电机其他部位拆检时做好原始记录和定位标记。如解体检查发 现存在其他故障隐患，需确认故障状况及分析原因，有针对性地提出修复方案，与 用户协商解决。</w:t>
      </w:r>
    </w:p>
    <w:p w14:paraId="3EFA2D2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1)乙方应熟知并应用与电动机维修、验收相关的所有国际、国家和行业技术标 准及要求；</w:t>
      </w:r>
    </w:p>
    <w:p w14:paraId="10E2C50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2)电动机检维修人员必须具有电工特种作业操作证，起重作业人员必须具有起 重工特种作业操作证；</w:t>
      </w:r>
    </w:p>
    <w:p w14:paraId="5580EC4F">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3)乙方应执行国家、行业有关标准、规程、规范和规定，执行甲方的各项生产、 安全、环保、设备、质量等管理规定；</w:t>
      </w:r>
    </w:p>
    <w:p w14:paraId="0AAA75B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4)维修后的电动机要求不缺件、外观整洁，且具有试验合格证明；</w:t>
      </w:r>
    </w:p>
    <w:p w14:paraId="13E08AF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5)不合格的零部件禁止使用。 5.2检修执行标准</w:t>
      </w:r>
    </w:p>
    <w:p w14:paraId="2513341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检修标准以国家标准为主，结合冶金行业标准、用户企业标准，保证电机能够 在安全、有效的运行。</w:t>
      </w:r>
    </w:p>
    <w:p w14:paraId="3ABC3E6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1)GB 10068-2020</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轴中心高为56mm 及以上电机的机械振动振动的测量、评定及限值</w:t>
      </w:r>
      <w:r>
        <w:rPr>
          <w:rFonts w:hint="eastAsia" w:ascii="宋体" w:hAnsi="宋体" w:eastAsia="宋体" w:cs="宋体"/>
          <w:bCs/>
          <w:sz w:val="28"/>
          <w:szCs w:val="28"/>
          <w:highlight w:val="none"/>
          <w:lang w:val="en-US" w:eastAsia="zh-CN"/>
        </w:rPr>
        <w:tab/>
      </w:r>
    </w:p>
    <w:p w14:paraId="369EB8C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2)GB/T21205-2022</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旋转电机整修规范</w:t>
      </w:r>
    </w:p>
    <w:p w14:paraId="570BC79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3)GB/T755-2019</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旋转电机定额和性能</w:t>
      </w:r>
    </w:p>
    <w:p w14:paraId="75CC3FD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4)GB/T1032-2023</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三相异步电动机试验方法</w:t>
      </w:r>
    </w:p>
    <w:p w14:paraId="3036BC8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5)GB/T4942.1-2006</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旋转电机整体结构的防护等级 (IP   代码)分级</w:t>
      </w:r>
    </w:p>
    <w:p w14:paraId="3822792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6)GB10069.3-2024</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旋转电机噪音测定方法及限值：第3部分噪声限值</w:t>
      </w:r>
    </w:p>
    <w:p w14:paraId="6B00982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7)GB50150-2016</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电气装置安装工程电气设备交接试验标准</w:t>
      </w:r>
    </w:p>
    <w:p w14:paraId="7445DCC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8)GB50170-2018</w:t>
      </w:r>
      <w:r>
        <w:rPr>
          <w:rFonts w:hint="eastAsia" w:ascii="宋体" w:hAnsi="宋体" w:eastAsia="宋体" w:cs="宋体"/>
          <w:bCs/>
          <w:sz w:val="28"/>
          <w:szCs w:val="28"/>
          <w:highlight w:val="none"/>
          <w:lang w:val="en-US" w:eastAsia="zh-CN"/>
        </w:rPr>
        <w:tab/>
      </w:r>
      <w:r>
        <w:rPr>
          <w:rFonts w:hint="eastAsia" w:ascii="宋体" w:hAnsi="宋体" w:eastAsia="宋体" w:cs="宋体"/>
          <w:bCs/>
          <w:sz w:val="28"/>
          <w:szCs w:val="28"/>
          <w:highlight w:val="none"/>
          <w:lang w:val="en-US" w:eastAsia="zh-CN"/>
        </w:rPr>
        <w:t>电气安装工程旋转电机施工及验收规范</w:t>
      </w:r>
    </w:p>
    <w:p w14:paraId="400FBD6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上述标准均应为最新有效版本，选用的材料及配件均要求符合相应的国际、国 家及行业标准。</w:t>
      </w:r>
    </w:p>
    <w:p w14:paraId="62328C9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5.3验收标准</w:t>
      </w:r>
    </w:p>
    <w:p w14:paraId="0D8B1AF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5.3.1设备外观检查无问题，维修质量符合维修技术要求及技术标准内要求。</w:t>
      </w:r>
    </w:p>
    <w:p w14:paraId="0F85886C">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5.3.2绝缘件无变形及破损；接线端子压接紧固，无锈蚀。</w:t>
      </w:r>
    </w:p>
    <w:p w14:paraId="7306AC8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5.3.3乙方负责提供各项试验合格数据，并出具完整的试验报告。</w:t>
      </w:r>
    </w:p>
    <w:p w14:paraId="6BB90EB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5.3.4 乙方出具所有乙供更换件的产品说明书、装箱单、合格证件及安装图纸 等技术文件；</w:t>
      </w:r>
    </w:p>
    <w:p w14:paraId="283E5A1B">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5.3.5 电机安装符合国家施工技术标准的要求，各部位和功能无缺损，现场线 路对接和调试正常，送电后变压器联动调试和生产运行正常。</w:t>
      </w:r>
    </w:p>
    <w:p w14:paraId="48323AE2">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六、施工工期要求</w:t>
      </w:r>
    </w:p>
    <w:p w14:paraId="6E87643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自甲方通知的具备开工条件之日起20天内，完成合同和技术协议约定的全部施工内容。</w:t>
      </w:r>
    </w:p>
    <w:p w14:paraId="0A059E1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七、双方当事人的权利和义务</w:t>
      </w:r>
    </w:p>
    <w:p w14:paraId="7C3D1EE0">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7.1甲乙双方都有为对方保守生产、技术及资料秘密的义务，不得以任何理由 向第三方泄露，否则违约方应承担相应的责任。</w:t>
      </w:r>
    </w:p>
    <w:p w14:paraId="0B8D1933">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7.2甲方厂房内或施工现场已有的起重机械乙方免费使用，乙方项目施工过程 中所需的额外汽车吊、叉车、运输车辆等均由乙方负责，甲方不提供。</w:t>
      </w:r>
    </w:p>
    <w:p w14:paraId="1B68A7B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7.3甲方权利与义务</w:t>
      </w:r>
    </w:p>
    <w:p w14:paraId="71B19CA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(1)甲方有权对乙方检修作业实施全过程的安全、质量、施工进度(工期、与 施工计划差异情况等)等进行指导、检查、监督和考核。</w:t>
      </w:r>
    </w:p>
    <w:p w14:paraId="69B7D7B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(2)甲方负责施工过程的质量把关验收，有权对验收中发现的问题，提出重新 确认或现场检查，有权要求乙方无条件整改并提出考核意见。</w:t>
      </w:r>
    </w:p>
    <w:p w14:paraId="20DECE1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(3)甲方有义务对乙方进行安全、技术(技术标准、质量要求、验收标准)及 其他相关要求进行交底，并监督、检查乙方的执行情况。</w:t>
      </w:r>
    </w:p>
    <w:p w14:paraId="782E49E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(4)甲方有义务配合乙方完成开工前的人员入厂、开工许可办理、安全教育等</w:t>
      </w:r>
    </w:p>
    <w:p w14:paraId="0F1301D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准备工作 。</w:t>
      </w:r>
    </w:p>
    <w:p w14:paraId="396BC00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7.4乙方权利与义务</w:t>
      </w:r>
    </w:p>
    <w:p w14:paraId="5D107C76">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(1)乙方施工前须到甲方现场进行现场勘察，根据现场实际情况制定详细的施 工方案并交甲方确认审核，开工前按照甲方规定办理开工手续，</w:t>
      </w:r>
    </w:p>
    <w:p w14:paraId="5D182117">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(2)乙方须在工程过程中保持施工场地整洁，文明施工。乙方必须于实际完工 后3天内将所有乙方负责的机械、工器具、剩余材料、废物等迁离施工场地，工完 场 净 。</w:t>
      </w:r>
    </w:p>
    <w:p w14:paraId="4681E435">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(3)乙方有权针对甲方现场存在的安全隐患或其他问题向甲方提出整改意见或 要求，甲方根据实际情况对乙方进行反馈、回复。</w:t>
      </w:r>
    </w:p>
    <w:p w14:paraId="5A2AB748">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(4)乙方应自行负责相关设施设备及工器具的保管，如乙方设施设备及工 器具丢失或毁损的，由此产生的责任均由乙方自行承担。</w:t>
      </w:r>
    </w:p>
    <w:p w14:paraId="48A42001">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(5)乙方及乙方人员应按照法规及甲方的规定取得施工所需的各类资质、证书 后上岗，严禁无资质或无证上岗。</w:t>
      </w:r>
    </w:p>
    <w:p w14:paraId="2DF7FB0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(6)乙方在承担的项目中，必须使用合格的材料。</w:t>
      </w:r>
    </w:p>
    <w:p w14:paraId="427F91B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(7)乙方在施工过程中必须严格遵守国家法律法规和甲方的各项规章制度。</w:t>
      </w:r>
    </w:p>
    <w:p w14:paraId="65189E14">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八、质量保证</w:t>
      </w:r>
    </w:p>
    <w:p w14:paraId="031C5949">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质保期为竣工验收合格后12个月，整机使用寿命不低于3年。</w:t>
      </w:r>
    </w:p>
    <w:p w14:paraId="4E14589D">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因乙方设计、制造、选型、材质、施工质量等的原因造成的质量问题，在质保期内</w:t>
      </w:r>
      <w:r>
        <w:rPr>
          <w:rFonts w:hint="eastAsia" w:ascii="宋体" w:hAnsi="宋体" w:cs="宋体"/>
          <w:bCs/>
          <w:sz w:val="28"/>
          <w:szCs w:val="28"/>
          <w:highlight w:val="none"/>
          <w:lang w:val="en-US" w:eastAsia="zh-CN"/>
        </w:rPr>
        <w:t>及寿命期内</w:t>
      </w:r>
      <w:r>
        <w:rPr>
          <w:rFonts w:hint="eastAsia" w:ascii="宋体" w:hAnsi="宋体" w:eastAsia="宋体" w:cs="宋体"/>
          <w:bCs/>
          <w:sz w:val="28"/>
          <w:szCs w:val="28"/>
          <w:highlight w:val="none"/>
          <w:lang w:val="en-US" w:eastAsia="zh-CN"/>
        </w:rPr>
        <w:t>由乙方负责免费进行处理。</w:t>
      </w:r>
    </w:p>
    <w:p w14:paraId="3C6A212E">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在质保期内，设备正常使用情况下，如果设备因乙方原因造成停产，乙方在接 到甲方电话后在8小时内给予回复并提供解决方案，如故障仍无法排除乙方应在24小时之内赶到现场帮助甲方解决故障，所有费用有乙方承担。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422EEB"/>
    <w:multiLevelType w:val="singleLevel"/>
    <w:tmpl w:val="24422EE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dit="trackedChanges" w:enforcement="1" w:cryptProviderType="rsaFull" w:cryptAlgorithmClass="hash" w:cryptAlgorithmType="typeAny" w:cryptAlgorithmSid="4" w:cryptSpinCount="0" w:hash="jkXkqhRv8natbEBQdzRUxLIA5gI=" w:salt="3sgTcPFOo19WVoDOF1I3T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3857258008024570NB"/>
    <w:docVar w:name="aztPrintName" w:val="000000ESAOAPRINT"/>
    <w:docVar w:name="aztPrintType" w:val="2"/>
  </w:docVars>
  <w:rsids>
    <w:rsidRoot w:val="00000000"/>
    <w:rsid w:val="107963FB"/>
    <w:rsid w:val="27FB0D66"/>
    <w:rsid w:val="54E86B10"/>
    <w:rsid w:val="7B086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宋体" w:hAnsi="宋体" w:eastAsia="宋体" w:cs="宋体"/>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5617</Words>
  <Characters>5720</Characters>
  <Lines>0</Lines>
  <Paragraphs>0</Paragraphs>
  <TotalTime>2</TotalTime>
  <ScaleCrop>false</ScaleCrop>
  <LinksUpToDate>false</LinksUpToDate>
  <CharactersWithSpaces>5740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2024-12-06T08:01:00Z</dcterms:created>
  <dc:creator>Administrator</dc:creator>
  <cp:lastModifiedBy>杨永帅</cp:lastModifiedBy>
  <dcterms:modified xsi:type="dcterms:W3CDTF">2025-03-06T09:11:02Z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536D43D381504B7C8E2CBF9C23D2F1C3_12</vt:lpwstr>
  </property>
  <property fmtid="{D5CDD505-2E9C-101B-9397-08002B2CF9AE}" pid="4" name="KSOTemplateDocerSaveRecord">
    <vt:lpwstr>eyJoZGlkIjoiZDQzMDhmYjhjMjc1YzIwZmIzN2Q1NDgxYjRmY2JlMTQiLCJ1c2VySWQiOiIyNDczNTUwODcifQ==</vt:lpwstr>
  </property>
</Properties>
</file>